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5CA" w:rsidRPr="001425CA" w:rsidRDefault="001425CA" w:rsidP="001425CA">
      <w:pPr>
        <w:spacing w:after="72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425CA">
        <w:rPr>
          <w:rFonts w:ascii="Bookman Old Style" w:hAnsi="Bookman Old Style"/>
          <w:b/>
          <w:bCs/>
          <w:sz w:val="32"/>
          <w:szCs w:val="32"/>
        </w:rPr>
        <w:t>HAJÓZÁSI ÚTMUTATÓ MOTOROS CSÓNAKOKHOZ</w:t>
      </w:r>
    </w:p>
    <w:p w:rsidR="001425CA" w:rsidRDefault="001425C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Minden motoros hajónkban található egy használati utasítás, amely részletesen leírja az adott hajó használatát. A hajó működését irányítását indulás előtt a kikötőmester megmutatja, és egy próbakör alatt részletesen elgyakoroltatja a Bérlővel. Csak akkor engedi el önállóan a Bérlőt a hajóval, ha meggyőződött róla, hogy a Bérlő biztonságosan tudja vezetni a járművet.</w:t>
      </w:r>
    </w:p>
    <w:p w:rsidR="001425CA" w:rsidRDefault="001425C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Elindulás előtt akár kikötőről, akár horgonyról, vagy partról indulva, meg kell győződni a megfelelő vízmélységről. A hajókban található evezők, illetve </w:t>
      </w:r>
      <w:proofErr w:type="spellStart"/>
      <w:r>
        <w:rPr>
          <w:rFonts w:cs="Times New Roman"/>
          <w:sz w:val="24"/>
          <w:szCs w:val="24"/>
        </w:rPr>
        <w:t>csákják</w:t>
      </w:r>
      <w:proofErr w:type="spellEnd"/>
      <w:r>
        <w:rPr>
          <w:rFonts w:cs="Times New Roman"/>
          <w:sz w:val="24"/>
          <w:szCs w:val="24"/>
        </w:rPr>
        <w:t xml:space="preserve"> nyelén van egy jelzés, ami az adott hajó motorjához megfelelő vízmélységhez kalibrálva van. Ha megfelelő a vízmélység, a motorirányváltóját üresbe kell állítani, majd a motort előírásoknak megfelelően kell beindítani.</w:t>
      </w:r>
    </w:p>
    <w:p w:rsidR="001425CA" w:rsidRDefault="001425C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Ezután el kell kötni a hajót a kikötőtől, illetve a horgonyt fel kell húzni, és elhelyezni a hajóban olyan módon, hogy a kikötő, illetve horgonykötél ne </w:t>
      </w:r>
      <w:proofErr w:type="spellStart"/>
      <w:r>
        <w:rPr>
          <w:rFonts w:cs="Times New Roman"/>
          <w:sz w:val="24"/>
          <w:szCs w:val="24"/>
        </w:rPr>
        <w:t>csúszhasson</w:t>
      </w:r>
      <w:proofErr w:type="spellEnd"/>
      <w:r>
        <w:rPr>
          <w:rFonts w:cs="Times New Roman"/>
          <w:sz w:val="24"/>
          <w:szCs w:val="24"/>
        </w:rPr>
        <w:t xml:space="preserve"> bele a vízbe</w:t>
      </w:r>
      <w:r w:rsidR="00F1576A">
        <w:rPr>
          <w:rFonts w:cs="Times New Roman"/>
          <w:sz w:val="24"/>
          <w:szCs w:val="24"/>
        </w:rPr>
        <w:t xml:space="preserve"> menet közben. Pontról indulva a hajót ellökve megfelelő mélységig kell evezni, majd azután indítani a motort. Ha meggyőződtünk arról, hogy egyik irányból sem érkezik valamilyen vízijármű, akkor a partról merőlegesen eltávolodva 60 – 80 méterre behajózunk.</w:t>
      </w:r>
    </w:p>
    <w:p w:rsidR="00377DD6" w:rsidRDefault="00F1576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Ezután a parttal párhuzamosan hajózunk. Ha parthoz kötünk ki, merőlegesen közelítjük meg a partot, alacsony sebességgel, majd a parttól 20 méterre a motort az irányváltóval üresbe rakjuk, leállítjuk a gyújtásmegszakítóval, majd evezővel hajtjuk tovább. Ha elérjük a sekély vizet (evezőn, </w:t>
      </w:r>
      <w:proofErr w:type="spellStart"/>
      <w:r>
        <w:rPr>
          <w:rFonts w:cs="Times New Roman"/>
          <w:sz w:val="24"/>
          <w:szCs w:val="24"/>
        </w:rPr>
        <w:t>csákján</w:t>
      </w:r>
      <w:proofErr w:type="spellEnd"/>
      <w:r>
        <w:rPr>
          <w:rFonts w:cs="Times New Roman"/>
          <w:sz w:val="24"/>
          <w:szCs w:val="24"/>
        </w:rPr>
        <w:t xml:space="preserve"> kalibrálva) megállítjuk a hajót, a motort felhajtjuk, a hajót a horgonnyal rögzítjük. A hajót partra futtatni tilos. Ha meggyőződünk róla, hogy a part teljesen kavicsmentes, akkor a hajó orrát ki lehet húzni a partra, de ebben az esetben is rögzíteni kell a parthoz a horgonnyal. Az ajánlott útvonalakon térképen jelezzük, hol lehet partra húzni a hajót, azonban a legtöbb esetben horgonyozni kell.</w:t>
      </w:r>
    </w:p>
    <w:p w:rsidR="00F1576A" w:rsidRDefault="00F1576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 menet közben a motor </w:t>
      </w:r>
      <w:r w:rsidR="00377DD6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setl</w:t>
      </w:r>
      <w:r w:rsidR="00377DD6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g leáll, vagy egyéb probléma adódik, nem kell kétségbe esni. Ha a hajózóút közepén vagyunk, egy kicsit </w:t>
      </w:r>
      <w:r w:rsidR="00377DD6">
        <w:rPr>
          <w:rFonts w:cs="Times New Roman"/>
          <w:sz w:val="24"/>
          <w:szCs w:val="24"/>
        </w:rPr>
        <w:t>kijjebb</w:t>
      </w:r>
      <w:r>
        <w:rPr>
          <w:rFonts w:cs="Times New Roman"/>
          <w:sz w:val="24"/>
          <w:szCs w:val="24"/>
        </w:rPr>
        <w:t xml:space="preserve"> evezünk, majd a horgonnyal rögzítjük a hajót. </w:t>
      </w:r>
      <w:r w:rsidR="00377DD6">
        <w:rPr>
          <w:rFonts w:cs="Times New Roman"/>
          <w:sz w:val="24"/>
          <w:szCs w:val="24"/>
        </w:rPr>
        <w:t>Ezután megvizsgáljuk a problémát, és ha nem tudjuk megoldani, a kapott telefonszámon segítséget kérünk. Hibaelhárítás külön fejezetként található a hajókönyvben.</w:t>
      </w:r>
    </w:p>
    <w:p w:rsidR="00377DD6" w:rsidRDefault="00377DD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Találkozás másik hajóval: A folyón lehetőleg folyás irányban közlekedünk. A szemből érkező vízi járművel a bal oldalunkkal megfelelő oldaltávolságot hagyva találkozunk. A hajózási utat csak indokolt esetben és a legnagyobb odafigyeléssel keresztezzük. Azonos méretű és meghajtású vízijárművek derékszögű találkozásánál a jobbról érkezőnek van elsőbbsége. Nagy méretű teher/ vagy személyszállító hajónak minden esetben elsőbbséget kell adni. A völgymenetben (folyással azonos irányban) haladó hajónak elsőbbsége van a hegymenetben közlekedő hajóval szemben. Evezős csónakok, fürdőzők, illetve kikötők közelében a sebességet csökkenteni kell, és megfelelő oldaltávolságot tartva kell elhajózni.</w:t>
      </w:r>
    </w:p>
    <w:p w:rsidR="00377DD6" w:rsidRPr="001425CA" w:rsidRDefault="00377DD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Érkezés a kikötőbe: Érkezés előtt legalább 10 perccel lehetőség szerint telefonon értesítsék a kikötőmestert. A kikötőt alacsony sebességgel, a kikötőmester utasításainak megfelelően kell megközelíteni. A kikötőmester a kikötésben maximális segítséget nyújt.</w:t>
      </w:r>
    </w:p>
    <w:sectPr w:rsidR="00377DD6" w:rsidRPr="0014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CA"/>
    <w:rsid w:val="001425CA"/>
    <w:rsid w:val="00377DD6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92D8"/>
  <w15:chartTrackingRefBased/>
  <w15:docId w15:val="{31EA70CE-FA11-4E77-9533-FB7EB6AE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2020-06-25T17:57:00Z</dcterms:created>
  <dcterms:modified xsi:type="dcterms:W3CDTF">2020-06-25T18:56:00Z</dcterms:modified>
</cp:coreProperties>
</file>